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704925" cy="704925"/>
            <wp:effectExtent b="0" l="0" r="0" t="0"/>
            <wp:wrapSquare wrapText="bothSides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925" cy="704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8"/>
          <w:szCs w:val="28"/>
          <w:rtl w:val="0"/>
        </w:rPr>
        <w:t xml:space="preserve">What?  So What?  Now What?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strategy is based on experiential learning and reflection models.  When our learners have real-world experiences, a practical way to elicit reflection is to use the “What, So What, Now What” model.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What: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Describe the experience in detail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4076700</wp:posOffset>
            </wp:positionH>
            <wp:positionV relativeFrom="paragraph">
              <wp:posOffset>266700</wp:posOffset>
            </wp:positionV>
            <wp:extent cx="2776538" cy="2526292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17777" r="175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6538" cy="25262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happened? What did you observe?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was your role?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were your initial expectations?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was good/bad about the experience?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did you learn from the experience?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part of your experience was most challenging?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part did you find surprising?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 Slab" w:cs="Roboto Slab" w:eastAsia="Roboto Slab" w:hAnsi="Roboto Slab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So What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? Describe the significance of the event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about the event stuck out to you/made an impact on you?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emotions does it evoke? How does it make you feel?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broader issues arise from the situation at hand?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conclusions can you draw from the experience?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did you learn about others and yourself?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were you different when you finished this experience?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were you different/similar to other people involved?  How did being different help/hinder?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values, opinions, decisions have been made or changed through this experience?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new skill did you learn?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did this experience clarify, expand, or create an interest?</w:t>
      </w:r>
    </w:p>
    <w:p w:rsidR="00000000" w:rsidDel="00000000" w:rsidP="00000000" w:rsidRDefault="00000000" w:rsidRPr="00000000" w14:paraId="0000001B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Now What?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 Describe the next steps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will you apply what you learned from your experience?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would you like to learn more about, related to this project or issue?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information can you share with your peers or the community?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If you could do the project again, what would you do differently?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Where do you go from here? What is the next step in the process?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https://cetl.uconn.edu/what-so-what-now-what-model/#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</w:rPr>
      </w:pPr>
      <w:hyperlink r:id="rId9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Critical Reflection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</w:rPr>
      </w:pPr>
      <w:hyperlink r:id="rId10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https://johndabell.com/2018/08/05/models-of-reflection/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johndabell.com/2018/08/05/models-of-reflection/" TargetMode="External"/><Relationship Id="rId9" Type="http://schemas.openxmlformats.org/officeDocument/2006/relationships/hyperlink" Target="https://www.researchgate.net/profile/Paula_Williams8/publication/303681619_Campus-based_work-integrated_learning_Opportunities_for_Health_Education/links/574d0a5c08aec988526a2851/Campus-based-work-integrated-learning-Opportunities-for-Health-Education.pdf#page=163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cetl.uconn.edu/what-so-what-now-what-model/#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