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19050</wp:posOffset>
            </wp:positionV>
            <wp:extent cx="764100" cy="764100"/>
            <wp:effectExtent b="0" l="0" r="0" t="0"/>
            <wp:wrapSquare wrapText="bothSides"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64100" cy="764100"/>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Roboto Slab" w:cs="Roboto Slab" w:eastAsia="Roboto Slab" w:hAnsi="Roboto Slab"/>
          <w:b w:val="1"/>
          <w:sz w:val="28"/>
          <w:szCs w:val="28"/>
        </w:rPr>
      </w:pPr>
      <w:r w:rsidDel="00000000" w:rsidR="00000000" w:rsidRPr="00000000">
        <w:rPr>
          <w:rFonts w:ascii="Roboto Slab" w:cs="Roboto Slab" w:eastAsia="Roboto Slab" w:hAnsi="Roboto Slab"/>
          <w:b w:val="1"/>
          <w:sz w:val="28"/>
          <w:szCs w:val="28"/>
          <w:rtl w:val="0"/>
        </w:rPr>
        <w:t xml:space="preserve">Jigsaw</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rFonts w:ascii="Roboto" w:cs="Roboto" w:eastAsia="Roboto" w:hAnsi="Roboto"/>
        </w:rPr>
      </w:pPr>
      <w:r w:rsidDel="00000000" w:rsidR="00000000" w:rsidRPr="00000000">
        <w:rPr>
          <w:rFonts w:ascii="Roboto" w:cs="Roboto" w:eastAsia="Roboto" w:hAnsi="Roboto"/>
          <w:rtl w:val="0"/>
        </w:rPr>
        <w:t xml:space="preserve">Jigsaw is a collaborative learning strategy.  Learners depend on one another for their learning.  There are several variations on the basic jigsaw, which you can read more about by checking out the resources below.</w:t>
      </w:r>
    </w:p>
    <w:p w:rsidR="00000000" w:rsidDel="00000000" w:rsidP="00000000" w:rsidRDefault="00000000" w:rsidRPr="00000000" w14:paraId="00000006">
      <w:pPr>
        <w:rPr>
          <w:rFonts w:ascii="Roboto" w:cs="Roboto" w:eastAsia="Roboto" w:hAnsi="Roboto"/>
        </w:rPr>
      </w:pPr>
      <w:r w:rsidDel="00000000" w:rsidR="00000000" w:rsidRPr="00000000">
        <w:rPr>
          <w:rFonts w:ascii="Roboto" w:cs="Roboto" w:eastAsia="Roboto" w:hAnsi="Roboto"/>
          <w:rtl w:val="0"/>
        </w:rPr>
        <w:t xml:space="preserve">(* little-known fact, this strategy was created to cool racial tensions in the 1970s around school desegregation)</w:t>
      </w:r>
    </w:p>
    <w:p w:rsidR="00000000" w:rsidDel="00000000" w:rsidP="00000000" w:rsidRDefault="00000000" w:rsidRPr="00000000" w14:paraId="00000007">
      <w:pPr>
        <w:rPr>
          <w:rFonts w:ascii="Roboto" w:cs="Roboto" w:eastAsia="Roboto" w:hAnsi="Roboto"/>
        </w:rPr>
      </w:pPr>
      <w:r w:rsidDel="00000000" w:rsidR="00000000" w:rsidRPr="00000000">
        <w:rPr>
          <w:rtl w:val="0"/>
        </w:rPr>
      </w:r>
    </w:p>
    <w:p w:rsidR="00000000" w:rsidDel="00000000" w:rsidP="00000000" w:rsidRDefault="00000000" w:rsidRPr="00000000" w14:paraId="00000008">
      <w:pPr>
        <w:rPr>
          <w:rFonts w:ascii="Roboto" w:cs="Roboto" w:eastAsia="Roboto" w:hAnsi="Roboto"/>
        </w:rPr>
      </w:pPr>
      <w:r w:rsidDel="00000000" w:rsidR="00000000" w:rsidRPr="00000000">
        <w:rPr>
          <w:rFonts w:ascii="Roboto" w:cs="Roboto" w:eastAsia="Roboto" w:hAnsi="Roboto"/>
          <w:rtl w:val="0"/>
        </w:rPr>
        <w:t xml:space="preserve">Here’s how the basic version works:</w:t>
      </w:r>
    </w:p>
    <w:p w:rsidR="00000000" w:rsidDel="00000000" w:rsidP="00000000" w:rsidRDefault="00000000" w:rsidRPr="00000000" w14:paraId="00000009">
      <w:pPr>
        <w:spacing w:before="200" w:lineRule="auto"/>
        <w:rPr>
          <w:rFonts w:ascii="Roboto" w:cs="Roboto" w:eastAsia="Roboto" w:hAnsi="Roboto"/>
        </w:rPr>
      </w:pPr>
      <w:r w:rsidDel="00000000" w:rsidR="00000000" w:rsidRPr="00000000">
        <w:rPr>
          <w:rFonts w:ascii="Roboto" w:cs="Roboto" w:eastAsia="Roboto" w:hAnsi="Roboto"/>
          <w:rtl w:val="0"/>
        </w:rPr>
        <w:t xml:space="preserve">Learners are divided into groups who will become topic experts around a specific chunk of the content.</w:t>
      </w:r>
    </w:p>
    <w:p w:rsidR="00000000" w:rsidDel="00000000" w:rsidP="00000000" w:rsidRDefault="00000000" w:rsidRPr="00000000" w14:paraId="0000000A">
      <w:pPr>
        <w:spacing w:before="200" w:lineRule="auto"/>
        <w:rPr>
          <w:rFonts w:ascii="Roboto" w:cs="Roboto" w:eastAsia="Roboto" w:hAnsi="Roboto"/>
        </w:rPr>
      </w:pPr>
      <w:r w:rsidDel="00000000" w:rsidR="00000000" w:rsidRPr="00000000">
        <w:rPr>
          <w:rFonts w:ascii="Roboto" w:cs="Roboto" w:eastAsia="Roboto" w:hAnsi="Roboto"/>
          <w:rtl w:val="0"/>
        </w:rPr>
        <w:t xml:space="preserve">They have time to work individually and as a group to master the content.  They practice “teaching” that content to others by articulating, drawing, writing, etc.</w:t>
      </w:r>
    </w:p>
    <w:p w:rsidR="00000000" w:rsidDel="00000000" w:rsidP="00000000" w:rsidRDefault="00000000" w:rsidRPr="00000000" w14:paraId="0000000B">
      <w:pPr>
        <w:spacing w:before="200" w:lineRule="auto"/>
        <w:rPr>
          <w:rFonts w:ascii="Roboto" w:cs="Roboto" w:eastAsia="Roboto" w:hAnsi="Roboto"/>
        </w:rPr>
      </w:pPr>
      <w:r w:rsidDel="00000000" w:rsidR="00000000" w:rsidRPr="00000000">
        <w:rPr>
          <w:rFonts w:ascii="Roboto" w:cs="Roboto" w:eastAsia="Roboto" w:hAnsi="Roboto"/>
          <w:rtl w:val="0"/>
        </w:rPr>
        <w:t xml:space="preserve">Learners are then re-grouped such that there is one content expert for each topic within the new group.  Learners teach and learn from one another.   Accountability for learning is measured as a group (although there are different methods of assessment)</w:t>
      </w:r>
    </w:p>
    <w:p w:rsidR="00000000" w:rsidDel="00000000" w:rsidP="00000000" w:rsidRDefault="00000000" w:rsidRPr="00000000" w14:paraId="0000000C">
      <w:pPr>
        <w:rPr>
          <w:rFonts w:ascii="Roboto" w:cs="Roboto" w:eastAsia="Roboto" w:hAnsi="Roboto"/>
        </w:rPr>
      </w:pPr>
      <w:r w:rsidDel="00000000" w:rsidR="00000000" w:rsidRPr="00000000">
        <w:rPr>
          <w:rtl w:val="0"/>
        </w:rPr>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D">
            <w:pPr>
              <w:rPr>
                <w:rFonts w:ascii="Roboto" w:cs="Roboto" w:eastAsia="Roboto" w:hAnsi="Roboto"/>
                <w:b w:val="1"/>
              </w:rPr>
            </w:pPr>
            <w:r w:rsidDel="00000000" w:rsidR="00000000" w:rsidRPr="00000000">
              <w:rPr>
                <w:rFonts w:ascii="Roboto" w:cs="Roboto" w:eastAsia="Roboto" w:hAnsi="Roboto"/>
                <w:b w:val="1"/>
                <w:rtl w:val="0"/>
              </w:rPr>
              <w:t xml:space="preserve">Potential benefits:</w:t>
            </w:r>
          </w:p>
          <w:p w:rsidR="00000000" w:rsidDel="00000000" w:rsidP="00000000" w:rsidRDefault="00000000" w:rsidRPr="00000000" w14:paraId="0000000E">
            <w:pPr>
              <w:rPr>
                <w:rFonts w:ascii="Roboto" w:cs="Roboto" w:eastAsia="Roboto" w:hAnsi="Roboto"/>
              </w:rPr>
            </w:pPr>
            <w:r w:rsidDel="00000000" w:rsidR="00000000" w:rsidRPr="00000000">
              <w:rPr>
                <w:rFonts w:ascii="Roboto" w:cs="Roboto" w:eastAsia="Roboto" w:hAnsi="Roboto"/>
                <w:rtl w:val="0"/>
              </w:rPr>
              <w:t xml:space="preserve">Cooperation is emphasized and required at both stages of learning.</w:t>
            </w:r>
          </w:p>
          <w:p w:rsidR="00000000" w:rsidDel="00000000" w:rsidP="00000000" w:rsidRDefault="00000000" w:rsidRPr="00000000" w14:paraId="0000000F">
            <w:pPr>
              <w:rPr>
                <w:rFonts w:ascii="Roboto" w:cs="Roboto" w:eastAsia="Roboto" w:hAnsi="Roboto"/>
              </w:rPr>
            </w:pPr>
            <w:r w:rsidDel="00000000" w:rsidR="00000000" w:rsidRPr="00000000">
              <w:rPr>
                <w:rFonts w:ascii="Roboto" w:cs="Roboto" w:eastAsia="Roboto" w:hAnsi="Roboto"/>
                <w:rtl w:val="0"/>
              </w:rPr>
              <w:t xml:space="preserve">Experts may learn from other experts, “compare notes” with no penalty. This is highly encouraged.</w:t>
            </w:r>
          </w:p>
          <w:p w:rsidR="00000000" w:rsidDel="00000000" w:rsidP="00000000" w:rsidRDefault="00000000" w:rsidRPr="00000000" w14:paraId="00000010">
            <w:pPr>
              <w:rPr>
                <w:rFonts w:ascii="Roboto" w:cs="Roboto" w:eastAsia="Roboto" w:hAnsi="Roboto"/>
              </w:rPr>
            </w:pPr>
            <w:r w:rsidDel="00000000" w:rsidR="00000000" w:rsidRPr="00000000">
              <w:rPr>
                <w:rFonts w:ascii="Roboto" w:cs="Roboto" w:eastAsia="Roboto" w:hAnsi="Roboto"/>
                <w:rtl w:val="0"/>
              </w:rPr>
              <w:t xml:space="preserve">Social-emotional learning is practiced</w:t>
            </w:r>
          </w:p>
          <w:p w:rsidR="00000000" w:rsidDel="00000000" w:rsidP="00000000" w:rsidRDefault="00000000" w:rsidRPr="00000000" w14:paraId="00000011">
            <w:pPr>
              <w:rPr>
                <w:rFonts w:ascii="Roboto" w:cs="Roboto" w:eastAsia="Roboto" w:hAnsi="Roboto"/>
              </w:rPr>
            </w:pPr>
            <w:r w:rsidDel="00000000" w:rsidR="00000000" w:rsidRPr="00000000">
              <w:rPr>
                <w:rFonts w:ascii="Roboto" w:cs="Roboto" w:eastAsia="Roboto" w:hAnsi="Roboto"/>
                <w:rtl w:val="0"/>
              </w:rPr>
              <w:t xml:space="preserve">Question-asking becomes important, both in order to anticipate from others and to ask of “experts”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rPr>
                <w:rFonts w:ascii="Roboto" w:cs="Roboto" w:eastAsia="Roboto" w:hAnsi="Roboto"/>
                <w:b w:val="1"/>
              </w:rPr>
            </w:pPr>
            <w:r w:rsidDel="00000000" w:rsidR="00000000" w:rsidRPr="00000000">
              <w:rPr>
                <w:rFonts w:ascii="Roboto" w:cs="Roboto" w:eastAsia="Roboto" w:hAnsi="Roboto"/>
                <w:b w:val="1"/>
                <w:rtl w:val="0"/>
              </w:rPr>
              <w:t xml:space="preserve">Potential barriers:</w:t>
            </w:r>
          </w:p>
          <w:p w:rsidR="00000000" w:rsidDel="00000000" w:rsidP="00000000" w:rsidRDefault="00000000" w:rsidRPr="00000000" w14:paraId="00000013">
            <w:pPr>
              <w:rPr>
                <w:rFonts w:ascii="Roboto" w:cs="Roboto" w:eastAsia="Roboto" w:hAnsi="Roboto"/>
              </w:rPr>
            </w:pPr>
            <w:r w:rsidDel="00000000" w:rsidR="00000000" w:rsidRPr="00000000">
              <w:rPr>
                <w:rFonts w:ascii="Roboto" w:cs="Roboto" w:eastAsia="Roboto" w:hAnsi="Roboto"/>
                <w:rtl w:val="0"/>
              </w:rPr>
              <w:t xml:space="preserve">Language barriers</w:t>
            </w:r>
          </w:p>
          <w:p w:rsidR="00000000" w:rsidDel="00000000" w:rsidP="00000000" w:rsidRDefault="00000000" w:rsidRPr="00000000" w14:paraId="00000014">
            <w:pPr>
              <w:rPr>
                <w:rFonts w:ascii="Roboto" w:cs="Roboto" w:eastAsia="Roboto" w:hAnsi="Roboto"/>
              </w:rPr>
            </w:pPr>
            <w:r w:rsidDel="00000000" w:rsidR="00000000" w:rsidRPr="00000000">
              <w:rPr>
                <w:rFonts w:ascii="Roboto" w:cs="Roboto" w:eastAsia="Roboto" w:hAnsi="Roboto"/>
                <w:rtl w:val="0"/>
              </w:rPr>
              <w:t xml:space="preserve">Differences in learner abilities, experiences, prior knowledge</w:t>
            </w:r>
          </w:p>
          <w:p w:rsidR="00000000" w:rsidDel="00000000" w:rsidP="00000000" w:rsidRDefault="00000000" w:rsidRPr="00000000" w14:paraId="00000015">
            <w:pPr>
              <w:rPr>
                <w:rFonts w:ascii="Roboto" w:cs="Roboto" w:eastAsia="Roboto" w:hAnsi="Roboto"/>
              </w:rPr>
            </w:pPr>
            <w:r w:rsidDel="00000000" w:rsidR="00000000" w:rsidRPr="00000000">
              <w:rPr>
                <w:rFonts w:ascii="Roboto" w:cs="Roboto" w:eastAsia="Roboto" w:hAnsi="Roboto"/>
                <w:rtl w:val="0"/>
              </w:rPr>
              <w:t xml:space="preserve">Time and space</w:t>
            </w:r>
          </w:p>
          <w:p w:rsidR="00000000" w:rsidDel="00000000" w:rsidP="00000000" w:rsidRDefault="00000000" w:rsidRPr="00000000" w14:paraId="00000016">
            <w:pPr>
              <w:rPr>
                <w:rFonts w:ascii="Roboto" w:cs="Roboto" w:eastAsia="Roboto" w:hAnsi="Roboto"/>
              </w:rPr>
            </w:pPr>
            <w:r w:rsidDel="00000000" w:rsidR="00000000" w:rsidRPr="00000000">
              <w:rPr>
                <w:rFonts w:ascii="Roboto" w:cs="Roboto" w:eastAsia="Roboto" w:hAnsi="Roboto"/>
                <w:rtl w:val="0"/>
              </w:rPr>
              <w:t xml:space="preserve">Balancing the numbers in groups, if topics to participants do not distribute evenly.</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tc>
      </w:tr>
    </w:tbl>
    <w:p w:rsidR="00000000" w:rsidDel="00000000" w:rsidP="00000000" w:rsidRDefault="00000000" w:rsidRPr="00000000" w14:paraId="00000018">
      <w:pPr>
        <w:rPr>
          <w:rFonts w:ascii="Roboto" w:cs="Roboto" w:eastAsia="Roboto" w:hAnsi="Roboto"/>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-133349</wp:posOffset>
            </wp:positionH>
            <wp:positionV relativeFrom="paragraph">
              <wp:posOffset>171450</wp:posOffset>
            </wp:positionV>
            <wp:extent cx="5691188" cy="3201293"/>
            <wp:effectExtent b="0" l="0" r="0" t="0"/>
            <wp:wrapSquare wrapText="bothSides" distB="114300" distT="114300" distL="114300" distR="11430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691188" cy="3201293"/>
                    </a:xfrm>
                    <a:prstGeom prst="rect"/>
                    <a:ln/>
                  </pic:spPr>
                </pic:pic>
              </a:graphicData>
            </a:graphic>
          </wp:anchor>
        </w:drawing>
      </w:r>
    </w:p>
    <w:p w:rsidR="00000000" w:rsidDel="00000000" w:rsidP="00000000" w:rsidRDefault="00000000" w:rsidRPr="00000000" w14:paraId="00000019">
      <w:pPr>
        <w:jc w:val="cente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hyperlink r:id="rId8">
        <w:r w:rsidDel="00000000" w:rsidR="00000000" w:rsidRPr="00000000">
          <w:rPr>
            <w:color w:val="1155cc"/>
            <w:u w:val="single"/>
            <w:rtl w:val="0"/>
          </w:rPr>
          <w:t xml:space="preserve">https://www.cultofpedagogy.com/jigsaw-teaching-strategy/</w:t>
        </w:r>
      </w:hyperlink>
      <w:r w:rsidDel="00000000" w:rsidR="00000000" w:rsidRPr="00000000">
        <w:rPr>
          <w:rtl w:val="0"/>
        </w:rPr>
      </w:r>
    </w:p>
    <w:p w:rsidR="00000000" w:rsidDel="00000000" w:rsidP="00000000" w:rsidRDefault="00000000" w:rsidRPr="00000000" w14:paraId="0000001F">
      <w:pPr>
        <w:rPr/>
      </w:pPr>
      <w:hyperlink r:id="rId9">
        <w:r w:rsidDel="00000000" w:rsidR="00000000" w:rsidRPr="00000000">
          <w:rPr>
            <w:color w:val="1155cc"/>
            <w:u w:val="single"/>
            <w:rtl w:val="0"/>
          </w:rPr>
          <w:t xml:space="preserve">https://www.jigsaw.org/pdf/JigsawBasics.pdf</w:t>
        </w:r>
      </w:hyperlink>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Slab">
    <w:embedRegular w:fontKey="{00000000-0000-0000-0000-000000000000}" r:id="rId1" w:subsetted="0"/>
    <w:embedBold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igsaw.org/pdf/JigsawBasics.pdf"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jpg"/><Relationship Id="rId8" Type="http://schemas.openxmlformats.org/officeDocument/2006/relationships/hyperlink" Target="https://www.cultofpedagogy.com/jigsaw-teaching-strateg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Slab-regular.ttf"/><Relationship Id="rId2" Type="http://schemas.openxmlformats.org/officeDocument/2006/relationships/font" Target="fonts/RobotoSlab-bold.ttf"/><Relationship Id="rId3" Type="http://schemas.openxmlformats.org/officeDocument/2006/relationships/font" Target="fonts/Roboto-regular.ttf"/><Relationship Id="rId4" Type="http://schemas.openxmlformats.org/officeDocument/2006/relationships/font" Target="fonts/Roboto-bold.ttf"/><Relationship Id="rId5" Type="http://schemas.openxmlformats.org/officeDocument/2006/relationships/font" Target="fonts/Roboto-italic.ttf"/><Relationship Id="rId6"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